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pPr>
        <w:jc w:val="center"/>
        <w:rPr>
          <w:rFonts w:hint="eastAsia" w:ascii="宋体" w:hAnsi="宋体" w:eastAsia="宋体" w:cs="宋体"/>
          <w:sz w:val="30"/>
          <w:szCs w:val="30"/>
          <w:lang w:eastAsia="zh-CN"/>
        </w:rPr>
      </w:pPr>
      <w:r>
        <w:rPr>
          <w:rFonts w:hint="eastAsia" w:ascii="宋体" w:hAnsi="宋体" w:eastAsia="宋体" w:cs="宋体"/>
          <w:b/>
          <w:bCs/>
          <w:sz w:val="36"/>
          <w:szCs w:val="36"/>
        </w:rPr>
        <w:t>招租</w:t>
      </w:r>
      <w:r>
        <w:rPr>
          <w:rFonts w:hint="eastAsia" w:ascii="宋体" w:hAnsi="宋体" w:eastAsia="宋体" w:cs="宋体"/>
          <w:b/>
          <w:bCs/>
          <w:sz w:val="36"/>
          <w:szCs w:val="36"/>
          <w:lang w:val="en-US" w:eastAsia="zh-CN"/>
        </w:rPr>
        <w:t>须知</w:t>
      </w:r>
    </w:p>
    <w:p>
      <w:pPr>
        <w:jc w:val="center"/>
        <w:rPr>
          <w:rFonts w:ascii="宋体" w:hAnsi="宋体" w:eastAsia="宋体" w:cs="宋体"/>
          <w:sz w:val="30"/>
          <w:szCs w:val="30"/>
        </w:rPr>
      </w:pPr>
    </w:p>
    <w:p>
      <w:pPr>
        <w:pStyle w:val="8"/>
        <w:keepNext w:val="0"/>
        <w:keepLines w:val="0"/>
        <w:pageBreakBefore w:val="0"/>
        <w:numPr>
          <w:ilvl w:val="-1"/>
          <w:numId w:val="0"/>
        </w:numPr>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一、</w:t>
      </w:r>
      <w:r>
        <w:rPr>
          <w:rFonts w:hint="eastAsia" w:ascii="黑体" w:hAnsi="黑体" w:eastAsia="黑体" w:cs="黑体"/>
          <w:bCs/>
          <w:color w:val="000000" w:themeColor="text1"/>
          <w:sz w:val="30"/>
          <w:szCs w:val="30"/>
          <w:highlight w:val="none"/>
          <w14:textFill>
            <w14:solidFill>
              <w14:schemeClr w14:val="tx1"/>
            </w14:solidFill>
          </w14:textFill>
        </w:rPr>
        <w:t>招租项目概况</w:t>
      </w:r>
    </w:p>
    <w:p>
      <w:pPr>
        <w:pStyle w:val="8"/>
        <w:keepNext w:val="0"/>
        <w:keepLines w:val="0"/>
        <w:pageBreakBefore w:val="0"/>
        <w:kinsoku/>
        <w:wordWrap/>
        <w:overflowPunct/>
        <w:topLinePunct w:val="0"/>
        <w:autoSpaceDE/>
        <w:autoSpaceDN/>
        <w:bidi w:val="0"/>
        <w:adjustRightInd/>
        <w:snapToGrid/>
        <w:spacing w:line="560" w:lineRule="exact"/>
        <w:ind w:firstLine="450" w:firstLineChars="15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江头公园停车楼</w:t>
      </w:r>
      <w:r>
        <w:rPr>
          <w:rFonts w:hint="eastAsia" w:ascii="仿宋" w:hAnsi="仿宋" w:eastAsia="仿宋" w:cs="仿宋"/>
          <w:kern w:val="2"/>
          <w:sz w:val="30"/>
          <w:szCs w:val="30"/>
          <w:lang w:val="en-US" w:eastAsia="zh-CN" w:bidi="ar-SA"/>
        </w:rPr>
        <w:t>位于厦门市湖里区江头西路69号，产权人为厦门市政城市开发建设有限公司，现拟对该江头公园停车楼底层商铺公开招租，用途为汽修美容，现状汽修美容。</w:t>
      </w:r>
    </w:p>
    <w:p>
      <w:pPr>
        <w:pStyle w:val="8"/>
        <w:keepNext w:val="0"/>
        <w:keepLines w:val="0"/>
        <w:pageBreakBefore w:val="0"/>
        <w:kinsoku/>
        <w:wordWrap/>
        <w:overflowPunct/>
        <w:topLinePunct w:val="0"/>
        <w:autoSpaceDE/>
        <w:autoSpaceDN/>
        <w:bidi w:val="0"/>
        <w:adjustRightInd/>
        <w:snapToGrid/>
        <w:spacing w:line="560" w:lineRule="exact"/>
        <w:ind w:firstLine="450" w:firstLineChars="15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江头公园停车楼坐落于江头公园西园东侧，东侧江头西路，区位条件优越。大厦毗邻地铁1号线及公交站，该商铺为</w:t>
      </w:r>
      <w:r>
        <w:rPr>
          <w:rFonts w:hint="eastAsia" w:ascii="仿宋" w:hAnsi="仿宋" w:eastAsia="仿宋" w:cs="仿宋"/>
          <w:sz w:val="30"/>
          <w:szCs w:val="30"/>
          <w:lang w:val="en-US" w:eastAsia="zh-CN"/>
        </w:rPr>
        <w:t>江头公园停车楼底层</w:t>
      </w:r>
      <w:r>
        <w:rPr>
          <w:rFonts w:hint="eastAsia" w:ascii="仿宋" w:hAnsi="仿宋" w:eastAsia="仿宋" w:cs="仿宋"/>
          <w:kern w:val="2"/>
          <w:sz w:val="30"/>
          <w:szCs w:val="30"/>
          <w:lang w:val="en-US" w:eastAsia="zh-CN" w:bidi="ar-SA"/>
        </w:rPr>
        <w:t>，停车楼共计255个车位，交通运输便捷。</w:t>
      </w:r>
    </w:p>
    <w:p>
      <w:pPr>
        <w:pStyle w:val="8"/>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Cs/>
          <w:color w:val="000000" w:themeColor="text1"/>
          <w:sz w:val="30"/>
          <w:szCs w:val="30"/>
          <w:highlight w:val="none"/>
          <w14:textFill>
            <w14:solidFill>
              <w14:schemeClr w14:val="tx1"/>
            </w14:solidFill>
          </w14:textFill>
        </w:rPr>
        <w:t>二、招租方式</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2"/>
          <w:sz w:val="30"/>
          <w:szCs w:val="30"/>
          <w:lang w:val="en-US" w:eastAsia="zh-CN" w:bidi="ar-SA"/>
        </w:rPr>
        <w:t>线上报名，公开竞价。</w:t>
      </w:r>
    </w:p>
    <w:p>
      <w:pPr>
        <w:pStyle w:val="8"/>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14:textFill>
            <w14:solidFill>
              <w14:schemeClr w14:val="tx1"/>
            </w14:solidFill>
          </w14:textFill>
        </w:rPr>
        <w:t>三、租金底价：</w:t>
      </w:r>
    </w:p>
    <w:tbl>
      <w:tblPr>
        <w:tblStyle w:val="5"/>
        <w:tblpPr w:leftFromText="180" w:rightFromText="180" w:vertAnchor="text" w:horzAnchor="page" w:tblpX="1732" w:tblpY="6"/>
        <w:tblOverlap w:val="never"/>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2010"/>
        <w:gridCol w:w="162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35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标的</w:t>
            </w:r>
          </w:p>
        </w:tc>
        <w:tc>
          <w:tcPr>
            <w:tcW w:w="201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招租</w:t>
            </w:r>
            <w:r>
              <w:rPr>
                <w:rFonts w:hint="eastAsia" w:ascii="仿宋" w:hAnsi="仿宋" w:eastAsia="仿宋" w:cs="仿宋"/>
                <w:sz w:val="24"/>
                <w:szCs w:val="24"/>
                <w:lang w:val="en-US" w:eastAsia="zh-CN"/>
              </w:rPr>
              <w:t>地址</w:t>
            </w:r>
          </w:p>
        </w:tc>
        <w:tc>
          <w:tcPr>
            <w:tcW w:w="16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24"/>
                <w:szCs w:val="24"/>
              </w:rPr>
            </w:pPr>
            <w:r>
              <w:rPr>
                <w:rFonts w:hint="eastAsia" w:ascii="仿宋" w:hAnsi="仿宋" w:eastAsia="仿宋" w:cs="仿宋"/>
                <w:sz w:val="24"/>
                <w:szCs w:val="24"/>
              </w:rPr>
              <w:t>招租面积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24"/>
                <w:szCs w:val="24"/>
              </w:rPr>
            </w:pPr>
            <w:r>
              <w:rPr>
                <w:rFonts w:hint="eastAsia" w:ascii="仿宋" w:hAnsi="仿宋" w:eastAsia="仿宋" w:cs="仿宋"/>
                <w:sz w:val="24"/>
                <w:szCs w:val="24"/>
              </w:rPr>
              <w:t>（平方米）</w:t>
            </w:r>
          </w:p>
        </w:tc>
        <w:tc>
          <w:tcPr>
            <w:tcW w:w="22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24"/>
                <w:szCs w:val="24"/>
              </w:rPr>
            </w:pPr>
            <w:r>
              <w:rPr>
                <w:rFonts w:hint="eastAsia" w:ascii="仿宋" w:hAnsi="仿宋" w:eastAsia="仿宋" w:cs="仿宋"/>
                <w:sz w:val="24"/>
                <w:szCs w:val="24"/>
              </w:rPr>
              <w:t>首年</w:t>
            </w:r>
            <w:r>
              <w:rPr>
                <w:rFonts w:hint="eastAsia" w:ascii="仿宋" w:hAnsi="仿宋" w:eastAsia="仿宋" w:cs="仿宋"/>
                <w:sz w:val="24"/>
                <w:szCs w:val="24"/>
                <w:lang w:val="en-US" w:eastAsia="zh-CN"/>
              </w:rPr>
              <w:t>每</w:t>
            </w:r>
            <w:r>
              <w:rPr>
                <w:rFonts w:hint="eastAsia" w:ascii="仿宋" w:hAnsi="仿宋" w:eastAsia="仿宋" w:cs="仿宋"/>
                <w:sz w:val="24"/>
                <w:szCs w:val="24"/>
              </w:rPr>
              <w:t>月</w:t>
            </w:r>
            <w:r>
              <w:rPr>
                <w:rFonts w:hint="eastAsia" w:ascii="仿宋" w:hAnsi="仿宋" w:eastAsia="仿宋" w:cs="仿宋"/>
                <w:sz w:val="24"/>
                <w:szCs w:val="24"/>
                <w:lang w:val="en-US" w:eastAsia="zh-CN"/>
              </w:rPr>
              <w:t>每平方米</w:t>
            </w:r>
            <w:r>
              <w:rPr>
                <w:rFonts w:hint="eastAsia" w:ascii="仿宋" w:hAnsi="仿宋" w:eastAsia="仿宋" w:cs="仿宋"/>
                <w:sz w:val="24"/>
                <w:szCs w:val="24"/>
              </w:rPr>
              <w:t>租金底价（元）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35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江头公园停车楼</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底层商铺</w:t>
            </w:r>
          </w:p>
        </w:tc>
        <w:tc>
          <w:tcPr>
            <w:tcW w:w="20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江头西路69号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rPr>
            </w:pPr>
            <w:r>
              <w:rPr>
                <w:rFonts w:hint="default" w:ascii="仿宋" w:hAnsi="仿宋" w:eastAsia="仿宋" w:cs="仿宋"/>
                <w:sz w:val="24"/>
                <w:szCs w:val="24"/>
                <w:lang w:val="en-US" w:eastAsia="zh-CN"/>
              </w:rPr>
              <w:t>101室-112室</w:t>
            </w:r>
          </w:p>
        </w:tc>
        <w:tc>
          <w:tcPr>
            <w:tcW w:w="16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240.809</w:t>
            </w:r>
          </w:p>
        </w:tc>
        <w:tc>
          <w:tcPr>
            <w:tcW w:w="22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首年月租金标准以最终成交价为准。考虑到承租方首年装修需要，给予1个月装修免租期，首年实际缴交的月租金按“首年月租金标准*(11个月/12个月)*100%”收取。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租赁合同生效后一年内因承租方违约导致合同解除的，承租方应在收到招租方通知日起按成交月租金单价缴纳租金，并补缴自合同签订生效日至通知送达日期间的优惠租金差额。</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此次招租面积含公摊面积，成交后承租方对招租面积不得提出异议。各意向人须踏勘现场后充分清楚现场实际使用范围及面积，一旦报名即表明了解并接受了招租标的的现状。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成交后，承租方不得将所租房屋转租。</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四、租赁期限及租金递增方式</w:t>
      </w:r>
    </w:p>
    <w:p>
      <w:pPr>
        <w:pStyle w:val="8"/>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租赁期限为</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含装修免租期1个月</w:t>
      </w:r>
      <w:r>
        <w:rPr>
          <w:rFonts w:hint="eastAsia" w:ascii="仿宋" w:hAnsi="仿宋" w:eastAsia="仿宋" w:cs="仿宋"/>
          <w:sz w:val="30"/>
          <w:szCs w:val="30"/>
          <w:lang w:eastAsia="zh-CN"/>
        </w:rPr>
        <w:t>）</w:t>
      </w:r>
      <w:r>
        <w:rPr>
          <w:rFonts w:hint="eastAsia" w:ascii="仿宋" w:hAnsi="仿宋" w:eastAsia="仿宋" w:cs="仿宋"/>
          <w:sz w:val="30"/>
          <w:szCs w:val="30"/>
        </w:rPr>
        <w:t>。前</w:t>
      </w:r>
      <w:r>
        <w:rPr>
          <w:rFonts w:hint="eastAsia" w:ascii="仿宋" w:hAnsi="仿宋" w:eastAsia="仿宋" w:cs="仿宋"/>
          <w:sz w:val="30"/>
          <w:szCs w:val="30"/>
          <w:lang w:val="en-US" w:eastAsia="zh-CN"/>
        </w:rPr>
        <w:t>两</w:t>
      </w:r>
      <w:r>
        <w:rPr>
          <w:rFonts w:hint="eastAsia" w:ascii="仿宋" w:hAnsi="仿宋" w:eastAsia="仿宋" w:cs="仿宋"/>
          <w:sz w:val="30"/>
          <w:szCs w:val="30"/>
        </w:rPr>
        <w:t>年（含</w:t>
      </w:r>
      <w:r>
        <w:rPr>
          <w:rFonts w:hint="eastAsia" w:ascii="仿宋" w:hAnsi="仿宋" w:eastAsia="仿宋" w:cs="仿宋"/>
          <w:sz w:val="30"/>
          <w:szCs w:val="30"/>
          <w:lang w:val="en-US" w:eastAsia="zh-CN"/>
        </w:rPr>
        <w:t>优惠</w:t>
      </w:r>
      <w:r>
        <w:rPr>
          <w:rFonts w:hint="eastAsia" w:ascii="仿宋" w:hAnsi="仿宋" w:eastAsia="仿宋" w:cs="仿宋"/>
          <w:sz w:val="30"/>
          <w:szCs w:val="30"/>
        </w:rPr>
        <w:t>期）租金不</w:t>
      </w:r>
      <w:r>
        <w:rPr>
          <w:rFonts w:hint="eastAsia" w:ascii="仿宋" w:hAnsi="仿宋" w:eastAsia="仿宋" w:cs="仿宋"/>
          <w:sz w:val="30"/>
          <w:szCs w:val="30"/>
          <w:lang w:val="en-US" w:eastAsia="zh-CN"/>
        </w:rPr>
        <w:t>递增</w:t>
      </w:r>
      <w:r>
        <w:rPr>
          <w:rFonts w:hint="eastAsia" w:ascii="仿宋" w:hAnsi="仿宋" w:eastAsia="仿宋" w:cs="仿宋"/>
          <w:sz w:val="30"/>
          <w:szCs w:val="30"/>
        </w:rPr>
        <w:t>；第</w:t>
      </w:r>
      <w:r>
        <w:rPr>
          <w:rFonts w:hint="eastAsia" w:ascii="仿宋" w:hAnsi="仿宋" w:eastAsia="仿宋" w:cs="仿宋"/>
          <w:sz w:val="30"/>
          <w:szCs w:val="30"/>
          <w:lang w:val="en-US" w:eastAsia="zh-CN"/>
        </w:rPr>
        <w:t>三</w:t>
      </w:r>
      <w:r>
        <w:rPr>
          <w:rFonts w:hint="eastAsia" w:ascii="仿宋" w:hAnsi="仿宋" w:eastAsia="仿宋" w:cs="仿宋"/>
          <w:sz w:val="30"/>
          <w:szCs w:val="30"/>
        </w:rPr>
        <w:t>年起，月租金每年递增3%（该租金含税费，但不包含物业管理费、公维金、空调能耗、水电及水电公摊等）。</w:t>
      </w:r>
    </w:p>
    <w:p>
      <w:pPr>
        <w:pStyle w:val="8"/>
        <w:keepNext w:val="0"/>
        <w:keepLines w:val="0"/>
        <w:pageBreakBefore w:val="0"/>
        <w:numPr>
          <w:ilvl w:val="-1"/>
          <w:numId w:val="0"/>
        </w:numPr>
        <w:kinsoku/>
        <w:wordWrap/>
        <w:overflowPunct/>
        <w:topLinePunct w:val="0"/>
        <w:autoSpaceDE/>
        <w:autoSpaceDN/>
        <w:bidi w:val="0"/>
        <w:adjustRightInd/>
        <w:snapToGrid/>
        <w:spacing w:line="560" w:lineRule="exact"/>
        <w:ind w:left="0" w:firstLine="0" w:firstLineChars="0"/>
        <w:jc w:val="lef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五、物业管理</w:t>
      </w:r>
    </w:p>
    <w:p>
      <w:pPr>
        <w:pStyle w:val="8"/>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物业费及公维金以</w:t>
      </w:r>
      <w:r>
        <w:rPr>
          <w:rFonts w:hint="eastAsia" w:ascii="仿宋" w:hAnsi="仿宋" w:eastAsia="仿宋" w:cs="仿宋"/>
          <w:sz w:val="30"/>
          <w:szCs w:val="30"/>
          <w:lang w:val="en-US" w:eastAsia="zh-CN"/>
        </w:rPr>
        <w:t>该项目物业单位厦门市政金鹭环环保有限公司</w:t>
      </w:r>
      <w:r>
        <w:rPr>
          <w:rFonts w:hint="eastAsia" w:ascii="仿宋" w:hAnsi="仿宋" w:eastAsia="仿宋" w:cs="仿宋"/>
          <w:sz w:val="30"/>
          <w:szCs w:val="30"/>
        </w:rPr>
        <w:t>制定标准据实结算。</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sz w:val="30"/>
          <w:szCs w:val="30"/>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六、</w:t>
      </w:r>
      <w:r>
        <w:rPr>
          <w:rFonts w:hint="eastAsia" w:ascii="黑体" w:hAnsi="黑体" w:eastAsia="黑体" w:cs="黑体"/>
          <w:bCs/>
          <w:color w:val="000000" w:themeColor="text1"/>
          <w:sz w:val="30"/>
          <w:szCs w:val="30"/>
          <w:highlight w:val="none"/>
          <w14:textFill>
            <w14:solidFill>
              <w14:schemeClr w14:val="tx1"/>
            </w14:solidFill>
          </w14:textFill>
        </w:rPr>
        <w:t>交</w:t>
      </w:r>
      <w:r>
        <w:rPr>
          <w:rFonts w:hint="eastAsia" w:ascii="黑体" w:hAnsi="黑体" w:eastAsia="黑体" w:cs="黑体"/>
          <w:bCs/>
          <w:color w:val="000000" w:themeColor="text1"/>
          <w:sz w:val="30"/>
          <w:szCs w:val="30"/>
          <w:highlight w:val="none"/>
          <w:lang w:val="en-US" w:eastAsia="zh-CN"/>
          <w14:textFill>
            <w14:solidFill>
              <w14:schemeClr w14:val="tx1"/>
            </w14:solidFill>
          </w14:textFill>
        </w:rPr>
        <w:t>付</w:t>
      </w:r>
      <w:r>
        <w:rPr>
          <w:rFonts w:hint="eastAsia" w:ascii="黑体" w:hAnsi="黑体" w:eastAsia="黑体" w:cs="黑体"/>
          <w:bCs/>
          <w:color w:val="000000" w:themeColor="text1"/>
          <w:sz w:val="30"/>
          <w:szCs w:val="30"/>
          <w:highlight w:val="none"/>
          <w14:textFill>
            <w14:solidFill>
              <w14:schemeClr w14:val="tx1"/>
            </w14:solidFill>
          </w14:textFill>
        </w:rPr>
        <w:t>时间</w:t>
      </w:r>
    </w:p>
    <w:p>
      <w:pPr>
        <w:pStyle w:val="8"/>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招租方在收到房屋押金后10个工作日内与承租方办理相关交房手续。</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0" w:firstLineChars="0"/>
        <w:jc w:val="left"/>
        <w:textAlignment w:val="auto"/>
        <w:rPr>
          <w:rFonts w:hint="default"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val="en-US" w:eastAsia="zh-CN"/>
          <w14:textFill>
            <w14:solidFill>
              <w14:schemeClr w14:val="tx1"/>
            </w14:solidFill>
          </w14:textFill>
        </w:rPr>
        <w:t>七、租金</w:t>
      </w:r>
      <w:r>
        <w:rPr>
          <w:rFonts w:hint="eastAsia" w:ascii="黑体" w:hAnsi="黑体" w:eastAsia="黑体" w:cs="黑体"/>
          <w:b w:val="0"/>
          <w:bCs/>
          <w:color w:val="000000" w:themeColor="text1"/>
          <w:sz w:val="30"/>
          <w:szCs w:val="30"/>
          <w:highlight w:val="none"/>
          <w:lang w:eastAsia="zh-CN"/>
          <w14:textFill>
            <w14:solidFill>
              <w14:schemeClr w14:val="tx1"/>
            </w14:solidFill>
          </w14:textFill>
        </w:rPr>
        <w:t>及</w:t>
      </w:r>
      <w:r>
        <w:rPr>
          <w:rFonts w:hint="eastAsia" w:ascii="黑体" w:hAnsi="黑体" w:eastAsia="黑体" w:cs="黑体"/>
          <w:b w:val="0"/>
          <w:bCs/>
          <w:color w:val="000000" w:themeColor="text1"/>
          <w:sz w:val="30"/>
          <w:szCs w:val="30"/>
          <w:highlight w:val="none"/>
          <w:lang w:val="en-US" w:eastAsia="zh-CN"/>
          <w14:textFill>
            <w14:solidFill>
              <w14:schemeClr w14:val="tx1"/>
            </w14:solidFill>
          </w14:textFill>
        </w:rPr>
        <w:t>押金缴交</w:t>
      </w:r>
      <w:r>
        <w:rPr>
          <w:rFonts w:hint="eastAsia" w:ascii="黑体" w:hAnsi="黑体" w:eastAsia="黑体" w:cs="黑体"/>
          <w:b w:val="0"/>
          <w:bCs/>
          <w:color w:val="000000" w:themeColor="text1"/>
          <w:sz w:val="30"/>
          <w:szCs w:val="30"/>
          <w:highlight w:val="none"/>
          <w14:textFill>
            <w14:solidFill>
              <w14:schemeClr w14:val="tx1"/>
            </w14:solidFill>
          </w14:textFill>
        </w:rPr>
        <w:t>方式</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押金：相当于首年</w:t>
      </w:r>
      <w:r>
        <w:rPr>
          <w:rFonts w:hint="eastAsia" w:ascii="仿宋" w:hAnsi="仿宋" w:eastAsia="仿宋" w:cs="仿宋"/>
          <w:sz w:val="30"/>
          <w:szCs w:val="30"/>
          <w:lang w:val="en-US" w:eastAsia="zh-CN"/>
        </w:rPr>
        <w:t>叁</w:t>
      </w:r>
      <w:r>
        <w:rPr>
          <w:rFonts w:hint="eastAsia" w:ascii="仿宋" w:hAnsi="仿宋" w:eastAsia="仿宋" w:cs="仿宋"/>
          <w:sz w:val="30"/>
          <w:szCs w:val="30"/>
        </w:rPr>
        <w:t>个月租金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成交价</w:t>
      </w:r>
      <w:r>
        <w:rPr>
          <w:rFonts w:hint="eastAsia" w:ascii="仿宋" w:hAnsi="仿宋" w:eastAsia="仿宋" w:cs="仿宋"/>
          <w:sz w:val="30"/>
          <w:szCs w:val="30"/>
          <w:lang w:eastAsia="zh-CN"/>
        </w:rPr>
        <w:t>）</w:t>
      </w:r>
      <w:r>
        <w:rPr>
          <w:rFonts w:hint="eastAsia" w:ascii="仿宋" w:hAnsi="仿宋" w:eastAsia="仿宋" w:cs="仿宋"/>
          <w:sz w:val="30"/>
          <w:szCs w:val="30"/>
        </w:rPr>
        <w:t>标准。</w:t>
      </w:r>
    </w:p>
    <w:p>
      <w:pPr>
        <w:pStyle w:val="8"/>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租金</w:t>
      </w:r>
      <w:r>
        <w:rPr>
          <w:rFonts w:hint="eastAsia" w:ascii="仿宋" w:hAnsi="仿宋" w:eastAsia="仿宋" w:cs="仿宋"/>
          <w:sz w:val="30"/>
          <w:szCs w:val="30"/>
          <w:lang w:val="en-US" w:eastAsia="zh-CN"/>
        </w:rPr>
        <w:t>缴交</w:t>
      </w:r>
      <w:r>
        <w:rPr>
          <w:rFonts w:hint="eastAsia" w:ascii="仿宋" w:hAnsi="仿宋" w:eastAsia="仿宋" w:cs="仿宋"/>
          <w:sz w:val="30"/>
          <w:szCs w:val="30"/>
        </w:rPr>
        <w:t>方式：租金按季度结算，除首期租金外，其余每期租金应于上季度结束前7个工作日内一次性付清。首期租金为</w:t>
      </w:r>
      <w:r>
        <w:rPr>
          <w:rFonts w:hint="eastAsia" w:ascii="仿宋" w:hAnsi="仿宋" w:eastAsia="仿宋" w:cs="仿宋"/>
          <w:sz w:val="30"/>
          <w:szCs w:val="30"/>
          <w:lang w:val="en-US" w:eastAsia="zh-CN"/>
        </w:rPr>
        <w:t>首年实际缴交的叁</w:t>
      </w:r>
      <w:r>
        <w:rPr>
          <w:rFonts w:hint="eastAsia" w:ascii="仿宋" w:hAnsi="仿宋" w:eastAsia="仿宋" w:cs="仿宋"/>
          <w:sz w:val="30"/>
          <w:szCs w:val="30"/>
        </w:rPr>
        <w:t>个月租金。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八、竞价保证金</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竞价保证金</w:t>
      </w:r>
      <w:r>
        <w:rPr>
          <w:rFonts w:hint="eastAsia" w:ascii="仿宋" w:hAnsi="仿宋" w:eastAsia="仿宋" w:cs="仿宋"/>
          <w:kern w:val="2"/>
          <w:sz w:val="30"/>
          <w:szCs w:val="30"/>
          <w:lang w:val="en-US" w:eastAsia="zh-CN" w:bidi="ar"/>
        </w:rPr>
        <w:t>按照不同的标的缴纳不同的金额，除去江头西路69号101-102室，112室</w:t>
      </w:r>
      <w:r>
        <w:rPr>
          <w:rFonts w:hint="default" w:ascii="仿宋" w:hAnsi="仿宋" w:eastAsia="仿宋" w:cs="仿宋"/>
          <w:kern w:val="2"/>
          <w:sz w:val="30"/>
          <w:szCs w:val="30"/>
          <w:lang w:val="en-US" w:eastAsia="zh-CN" w:bidi="ar"/>
        </w:rPr>
        <w:t>为人民币</w:t>
      </w:r>
      <w:r>
        <w:rPr>
          <w:rFonts w:hint="eastAsia" w:ascii="仿宋" w:hAnsi="仿宋" w:eastAsia="仿宋" w:cs="仿宋"/>
          <w:kern w:val="2"/>
          <w:sz w:val="30"/>
          <w:szCs w:val="30"/>
          <w:lang w:val="en-US" w:eastAsia="zh-CN" w:bidi="ar"/>
        </w:rPr>
        <w:t>1.6万</w:t>
      </w:r>
      <w:r>
        <w:rPr>
          <w:rFonts w:hint="default" w:ascii="仿宋" w:hAnsi="仿宋" w:eastAsia="仿宋" w:cs="仿宋"/>
          <w:kern w:val="2"/>
          <w:sz w:val="30"/>
          <w:szCs w:val="30"/>
          <w:lang w:val="en-US" w:eastAsia="zh-CN" w:bidi="ar"/>
        </w:rPr>
        <w:t>元整</w:t>
      </w:r>
      <w:r>
        <w:rPr>
          <w:rFonts w:hint="eastAsia" w:ascii="仿宋" w:hAnsi="仿宋" w:eastAsia="仿宋" w:cs="仿宋"/>
          <w:kern w:val="2"/>
          <w:sz w:val="30"/>
          <w:szCs w:val="30"/>
          <w:lang w:val="en-US" w:eastAsia="zh-CN" w:bidi="ar"/>
        </w:rPr>
        <w:t>，其余4个标的皆为1.5万</w:t>
      </w:r>
      <w:r>
        <w:rPr>
          <w:rFonts w:hint="default" w:ascii="仿宋" w:hAnsi="仿宋" w:eastAsia="仿宋" w:cs="仿宋"/>
          <w:kern w:val="2"/>
          <w:sz w:val="30"/>
          <w:szCs w:val="30"/>
          <w:lang w:val="en-US" w:eastAsia="zh-CN" w:bidi="ar"/>
        </w:rPr>
        <w:t>元整。招租方与最终承租方签订租赁合同</w:t>
      </w:r>
      <w:r>
        <w:rPr>
          <w:rFonts w:hint="eastAsia" w:ascii="仿宋" w:hAnsi="仿宋" w:eastAsia="仿宋" w:cs="仿宋"/>
          <w:kern w:val="2"/>
          <w:sz w:val="30"/>
          <w:szCs w:val="30"/>
          <w:lang w:val="en-US" w:eastAsia="zh-CN" w:bidi="ar"/>
        </w:rPr>
        <w:t>并缴交房屋押金</w:t>
      </w:r>
      <w:r>
        <w:rPr>
          <w:rFonts w:hint="default" w:ascii="仿宋" w:hAnsi="仿宋" w:eastAsia="仿宋" w:cs="仿宋"/>
          <w:kern w:val="2"/>
          <w:sz w:val="30"/>
          <w:szCs w:val="30"/>
          <w:lang w:val="en-US" w:eastAsia="zh-CN" w:bidi="ar"/>
        </w:rPr>
        <w:t>后，从该款项中扣除承租方应缴纳的拍卖佣金5000元，余额部分退回承租方；</w:t>
      </w:r>
      <w:r>
        <w:rPr>
          <w:rFonts w:hint="eastAsia" w:ascii="仿宋" w:hAnsi="仿宋" w:eastAsia="仿宋" w:cs="仿宋"/>
          <w:kern w:val="2"/>
          <w:sz w:val="30"/>
          <w:szCs w:val="30"/>
          <w:lang w:val="en-US" w:eastAsia="zh-CN" w:bidi="ar"/>
        </w:rPr>
        <w:t>若成交后，</w:t>
      </w:r>
      <w:r>
        <w:rPr>
          <w:rFonts w:hint="eastAsia" w:ascii="仿宋" w:hAnsi="仿宋" w:eastAsia="仿宋" w:cs="仿宋"/>
          <w:sz w:val="30"/>
          <w:szCs w:val="30"/>
        </w:rPr>
        <w:t>承租方未按时</w:t>
      </w:r>
      <w:r>
        <w:rPr>
          <w:rFonts w:hint="eastAsia" w:ascii="仿宋" w:hAnsi="仿宋" w:eastAsia="仿宋" w:cs="仿宋"/>
          <w:sz w:val="30"/>
          <w:szCs w:val="30"/>
          <w:lang w:val="en-US" w:eastAsia="zh-CN"/>
        </w:rPr>
        <w:t>与招租方</w:t>
      </w:r>
      <w:r>
        <w:rPr>
          <w:rFonts w:hint="eastAsia" w:ascii="仿宋" w:hAnsi="仿宋" w:eastAsia="仿宋" w:cs="仿宋"/>
          <w:sz w:val="30"/>
          <w:szCs w:val="30"/>
        </w:rPr>
        <w:t>签订《房屋租赁合同》的，视为承租方放弃租赁本项目，承租方原缴</w:t>
      </w:r>
      <w:r>
        <w:rPr>
          <w:rFonts w:hint="eastAsia" w:ascii="仿宋" w:hAnsi="仿宋" w:eastAsia="仿宋" w:cs="仿宋"/>
          <w:sz w:val="30"/>
          <w:szCs w:val="30"/>
          <w:lang w:val="en-US" w:eastAsia="zh-CN"/>
        </w:rPr>
        <w:t>的保证金不予退还。</w:t>
      </w:r>
      <w:r>
        <w:rPr>
          <w:rFonts w:hint="default" w:ascii="仿宋" w:hAnsi="仿宋" w:eastAsia="仿宋" w:cs="仿宋"/>
          <w:kern w:val="2"/>
          <w:sz w:val="30"/>
          <w:szCs w:val="30"/>
          <w:lang w:val="en-US" w:eastAsia="zh-CN" w:bidi="ar"/>
        </w:rPr>
        <w:t>未竞得该项目的竞租人将</w:t>
      </w:r>
      <w:r>
        <w:rPr>
          <w:rFonts w:hint="eastAsia" w:ascii="仿宋" w:hAnsi="仿宋" w:eastAsia="仿宋" w:cs="仿宋"/>
          <w:kern w:val="2"/>
          <w:sz w:val="30"/>
          <w:szCs w:val="30"/>
          <w:lang w:val="en-US" w:eastAsia="zh-CN" w:bidi="ar"/>
        </w:rPr>
        <w:t>在竞价结束后五个工作日内</w:t>
      </w:r>
      <w:r>
        <w:rPr>
          <w:rFonts w:hint="default" w:ascii="仿宋" w:hAnsi="仿宋" w:eastAsia="仿宋" w:cs="仿宋"/>
          <w:kern w:val="2"/>
          <w:sz w:val="30"/>
          <w:szCs w:val="30"/>
          <w:lang w:val="en-US" w:eastAsia="zh-CN" w:bidi="ar"/>
        </w:rPr>
        <w:t>全额退还保证金。</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竞标保证金缴交户名：</w:t>
      </w:r>
      <w:r>
        <w:rPr>
          <w:rFonts w:hint="eastAsia" w:ascii="仿宋" w:hAnsi="仿宋" w:eastAsia="仿宋" w:cs="仿宋"/>
          <w:b/>
          <w:bCs/>
          <w:kern w:val="2"/>
          <w:sz w:val="30"/>
          <w:szCs w:val="30"/>
          <w:highlight w:val="none"/>
          <w:u w:val="single"/>
          <w:lang w:val="en-US" w:eastAsia="zh-CN" w:bidi="ar-SA"/>
        </w:rPr>
        <w:t>厦门华茂青拍卖有限公司</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bCs/>
          <w:kern w:val="2"/>
          <w:sz w:val="30"/>
          <w:szCs w:val="30"/>
          <w:highlight w:val="none"/>
          <w:u w:val="single"/>
          <w:lang w:val="en-US" w:eastAsia="zh-CN" w:bidi="ar-SA"/>
        </w:rPr>
      </w:pPr>
      <w:r>
        <w:rPr>
          <w:rFonts w:hint="eastAsia" w:ascii="仿宋" w:hAnsi="仿宋" w:eastAsia="仿宋" w:cs="仿宋"/>
          <w:kern w:val="2"/>
          <w:sz w:val="30"/>
          <w:szCs w:val="30"/>
          <w:highlight w:val="none"/>
          <w:lang w:val="en-US" w:eastAsia="zh-CN" w:bidi="ar-SA"/>
        </w:rPr>
        <w:t>竞标保证金缴交账号：</w:t>
      </w:r>
      <w:r>
        <w:rPr>
          <w:rFonts w:hint="eastAsia" w:ascii="仿宋" w:hAnsi="仿宋" w:eastAsia="仿宋" w:cs="仿宋"/>
          <w:b/>
          <w:kern w:val="2"/>
          <w:sz w:val="30"/>
          <w:szCs w:val="30"/>
          <w:u w:val="single"/>
          <w:lang w:val="en-US" w:eastAsia="zh-CN" w:bidi="ar"/>
        </w:rPr>
        <w:t>40　3530　0104　0012　107</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eastAsia"/>
          <w:sz w:val="30"/>
          <w:szCs w:val="30"/>
          <w:lang w:val="en-US" w:eastAsia="zh-CN"/>
        </w:rPr>
      </w:pPr>
      <w:r>
        <w:rPr>
          <w:rFonts w:hint="eastAsia" w:ascii="仿宋" w:hAnsi="仿宋" w:eastAsia="仿宋" w:cs="仿宋"/>
          <w:kern w:val="2"/>
          <w:sz w:val="30"/>
          <w:szCs w:val="30"/>
          <w:lang w:val="en-US" w:eastAsia="zh-CN" w:bidi="ar"/>
        </w:rPr>
        <w:t>开户银行 ：</w:t>
      </w:r>
      <w:r>
        <w:rPr>
          <w:rFonts w:hint="eastAsia" w:ascii="仿宋" w:hAnsi="仿宋" w:eastAsia="仿宋" w:cs="仿宋"/>
          <w:b/>
          <w:kern w:val="2"/>
          <w:sz w:val="30"/>
          <w:szCs w:val="30"/>
          <w:u w:val="single"/>
          <w:lang w:val="en-US" w:eastAsia="zh-CN" w:bidi="ar"/>
        </w:rPr>
        <w:t>中国农业银行厦门台湾街支行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Cs/>
          <w:color w:val="000000" w:themeColor="text1"/>
          <w:kern w:val="2"/>
          <w:sz w:val="30"/>
          <w:szCs w:val="30"/>
          <w:highlight w:val="none"/>
          <w:lang w:val="en-US" w:eastAsia="zh-CN" w:bidi="ar-SA"/>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九</w:t>
      </w:r>
      <w:r>
        <w:rPr>
          <w:rFonts w:hint="eastAsia" w:ascii="黑体" w:hAnsi="黑体" w:eastAsia="黑体" w:cs="黑体"/>
          <w:bCs/>
          <w:color w:val="000000" w:themeColor="text1"/>
          <w:kern w:val="2"/>
          <w:sz w:val="30"/>
          <w:szCs w:val="30"/>
          <w:highlight w:val="none"/>
          <w:lang w:val="en-US" w:eastAsia="zh-CN" w:bidi="ar-SA"/>
          <w14:textFill>
            <w14:solidFill>
              <w14:schemeClr w14:val="tx1"/>
            </w14:solidFill>
          </w14:textFill>
        </w:rPr>
        <w:t>、竞租人优先权设置</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0"/>
          <w:szCs w:val="30"/>
          <w:highlight w:val="none"/>
          <w:u w:val="none"/>
          <w:lang w:val="en-US" w:eastAsia="zh-CN"/>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auto"/>
          <w:sz w:val="30"/>
          <w:szCs w:val="30"/>
          <w:highlight w:val="none"/>
          <w:u w:val="none"/>
          <w:lang w:val="en-US" w:eastAsia="zh-CN"/>
        </w:rPr>
        <w:t xml:space="preserve"> 根据与该项目原承租人协议约定，项目原承租人在同等价位基础上享有优先承租权。原承租人需根据本招租须知提交相关竞租材料，如在规定期限内未提交的视为放弃参与本次竞价，不再享有该租赁标的的优先承租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十、竞租人资格条件要求：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pacing w:val="0"/>
          <w:kern w:val="2"/>
          <w:sz w:val="30"/>
          <w:szCs w:val="30"/>
          <w:highlight w:val="none"/>
          <w:lang w:val="en-US" w:eastAsia="zh-CN"/>
        </w:rPr>
      </w:pPr>
      <w:r>
        <w:rPr>
          <w:rFonts w:hint="eastAsia" w:ascii="仿宋" w:hAnsi="仿宋" w:eastAsia="仿宋" w:cs="仿宋"/>
          <w:sz w:val="30"/>
          <w:szCs w:val="30"/>
          <w:highlight w:val="none"/>
          <w:lang w:val="en-US" w:eastAsia="zh-CN"/>
        </w:rPr>
        <w:t>（一）</w:t>
      </w:r>
      <w:r>
        <w:rPr>
          <w:rFonts w:hint="eastAsia" w:ascii="仿宋" w:hAnsi="仿宋" w:eastAsia="仿宋" w:cs="仿宋"/>
          <w:color w:val="auto"/>
          <w:sz w:val="30"/>
          <w:szCs w:val="30"/>
          <w:highlight w:val="none"/>
          <w:u w:val="none"/>
          <w:lang w:val="en-US" w:eastAsia="zh-CN"/>
        </w:rPr>
        <w:t>竞租人不得为失信被执行人及失信被执行人的法定代表人、主要负责人、实际控制人、影响债务履行的直接责任人员；</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val="en-US" w:eastAsia="zh-CN"/>
        </w:rPr>
      </w:pPr>
      <w:r>
        <w:rPr>
          <w:rFonts w:hint="eastAsia" w:ascii="仿宋" w:hAnsi="仿宋" w:eastAsia="仿宋" w:cs="仿宋"/>
          <w:sz w:val="30"/>
          <w:szCs w:val="30"/>
          <w:lang w:val="en-US" w:eastAsia="zh-CN"/>
        </w:rPr>
        <w:t>（二）</w:t>
      </w:r>
      <w:r>
        <w:rPr>
          <w:rFonts w:hint="eastAsia" w:ascii="仿宋" w:hAnsi="仿宋" w:eastAsia="仿宋" w:cs="仿宋"/>
          <w:color w:val="auto"/>
          <w:sz w:val="30"/>
          <w:szCs w:val="30"/>
          <w:u w:val="none"/>
          <w:lang w:val="en-US" w:eastAsia="zh-CN"/>
        </w:rPr>
        <w:t>竞租人</w:t>
      </w:r>
      <w:r>
        <w:rPr>
          <w:rFonts w:hint="eastAsia" w:ascii="仿宋" w:hAnsi="仿宋" w:eastAsia="仿宋" w:cs="仿宋"/>
          <w:color w:val="auto"/>
          <w:spacing w:val="0"/>
          <w:kern w:val="2"/>
          <w:sz w:val="30"/>
          <w:szCs w:val="30"/>
          <w:highlight w:val="none"/>
          <w:lang w:val="en-US" w:eastAsia="zh-CN"/>
        </w:rPr>
        <w:t>须为在中华人民共和国境内依法设立的具有独立法人资格的企业</w:t>
      </w:r>
      <w:r>
        <w:rPr>
          <w:rFonts w:hint="eastAsia" w:ascii="仿宋" w:hAnsi="仿宋" w:eastAsia="仿宋" w:cs="仿宋"/>
          <w:spacing w:val="0"/>
          <w:kern w:val="2"/>
          <w:sz w:val="30"/>
          <w:szCs w:val="30"/>
          <w:lang w:val="en-US" w:eastAsia="zh-CN"/>
        </w:rPr>
        <w:t>；</w:t>
      </w:r>
    </w:p>
    <w:p>
      <w:pPr>
        <w:keepNext w:val="0"/>
        <w:keepLines w:val="0"/>
        <w:pageBreakBefore w:val="0"/>
        <w:kinsoku/>
        <w:wordWrap/>
        <w:overflowPunct/>
        <w:topLinePunct w:val="0"/>
        <w:autoSpaceDE/>
        <w:autoSpaceDN/>
        <w:bidi w:val="0"/>
        <w:adjustRightInd/>
        <w:snapToGrid/>
        <w:spacing w:line="560" w:lineRule="exact"/>
        <w:ind w:left="17" w:leftChars="8" w:firstLine="579" w:firstLineChars="193"/>
        <w:textAlignment w:val="auto"/>
        <w:rPr>
          <w:rFonts w:hint="eastAsia" w:ascii="仿宋" w:hAnsi="仿宋" w:eastAsia="仿宋" w:cs="仿宋"/>
          <w:kern w:val="2"/>
          <w:sz w:val="30"/>
          <w:szCs w:val="30"/>
        </w:rPr>
      </w:pPr>
      <w:r>
        <w:rPr>
          <w:rFonts w:hint="eastAsia" w:ascii="仿宋" w:hAnsi="仿宋" w:eastAsia="仿宋" w:cs="仿宋"/>
          <w:color w:val="auto"/>
          <w:sz w:val="30"/>
          <w:szCs w:val="30"/>
          <w:u w:val="none"/>
          <w:lang w:val="en-US" w:eastAsia="zh-CN"/>
        </w:rPr>
        <w:t>（三）</w:t>
      </w:r>
      <w:r>
        <w:rPr>
          <w:rFonts w:hint="eastAsia" w:ascii="仿宋" w:hAnsi="仿宋" w:eastAsia="仿宋" w:cs="仿宋"/>
          <w:sz w:val="30"/>
          <w:szCs w:val="30"/>
        </w:rPr>
        <w:t>在中国执行信息公开网（zxgk.court.gov.cn）上不存在被列入失信被执行人名单或不良信用记录的</w:t>
      </w:r>
      <w:r>
        <w:rPr>
          <w:rFonts w:hint="eastAsia" w:ascii="仿宋" w:hAnsi="仿宋" w:eastAsia="仿宋" w:cs="仿宋"/>
          <w:sz w:val="30"/>
          <w:szCs w:val="30"/>
          <w:lang w:eastAsia="zh-CN"/>
        </w:rPr>
        <w:t>，</w:t>
      </w:r>
      <w:r>
        <w:rPr>
          <w:rFonts w:hint="eastAsia" w:ascii="仿宋" w:hAnsi="仿宋" w:eastAsia="仿宋" w:cs="仿宋"/>
          <w:kern w:val="2"/>
          <w:sz w:val="30"/>
          <w:szCs w:val="30"/>
          <w:lang w:val="en-US" w:eastAsia="zh-CN"/>
        </w:rPr>
        <w:t>且</w:t>
      </w:r>
      <w:r>
        <w:rPr>
          <w:rFonts w:hint="eastAsia" w:ascii="仿宋" w:hAnsi="仿宋" w:eastAsia="仿宋" w:cs="仿宋"/>
          <w:kern w:val="2"/>
          <w:sz w:val="30"/>
          <w:szCs w:val="30"/>
        </w:rPr>
        <w:t>未被厦门市国资委列入不诚信负面名单或厦门市政集团列入失信方名单；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不存在与</w:t>
      </w:r>
      <w:r>
        <w:rPr>
          <w:rFonts w:hint="eastAsia" w:ascii="仿宋" w:hAnsi="仿宋" w:eastAsia="仿宋" w:cs="仿宋"/>
          <w:sz w:val="30"/>
          <w:szCs w:val="30"/>
          <w:lang w:eastAsia="zh-CN"/>
        </w:rPr>
        <w:t>厦门</w:t>
      </w:r>
      <w:r>
        <w:rPr>
          <w:rFonts w:hint="eastAsia" w:ascii="仿宋" w:hAnsi="仿宋" w:eastAsia="仿宋" w:cs="仿宋"/>
          <w:sz w:val="30"/>
          <w:szCs w:val="30"/>
          <w:lang w:val="en-US" w:eastAsia="zh-CN"/>
        </w:rPr>
        <w:t>市政</w:t>
      </w:r>
      <w:r>
        <w:rPr>
          <w:rFonts w:hint="eastAsia" w:ascii="仿宋" w:hAnsi="仿宋" w:eastAsia="仿宋" w:cs="仿宋"/>
          <w:sz w:val="30"/>
          <w:szCs w:val="30"/>
          <w:lang w:eastAsia="zh-CN"/>
        </w:rPr>
        <w:t>集团有限公司及其下属公司</w:t>
      </w:r>
      <w:r>
        <w:rPr>
          <w:rFonts w:hint="eastAsia" w:ascii="仿宋" w:hAnsi="仿宋" w:eastAsia="仿宋" w:cs="仿宋"/>
          <w:sz w:val="30"/>
          <w:szCs w:val="30"/>
        </w:rPr>
        <w:t>有诉讼或纠纷未解决的；</w:t>
      </w:r>
    </w:p>
    <w:p>
      <w:pPr>
        <w:keepNext w:val="0"/>
        <w:keepLines w:val="0"/>
        <w:pageBreakBefore w:val="0"/>
        <w:kinsoku/>
        <w:wordWrap/>
        <w:overflowPunct/>
        <w:topLinePunct w:val="0"/>
        <w:autoSpaceDE/>
        <w:autoSpaceDN/>
        <w:bidi w:val="0"/>
        <w:adjustRightInd/>
        <w:snapToGrid/>
        <w:spacing w:line="560" w:lineRule="exact"/>
        <w:ind w:left="600" w:leftChars="0" w:hanging="600" w:hangingChars="200"/>
        <w:textAlignment w:val="auto"/>
        <w:rPr>
          <w:rFonts w:hint="eastAsia" w:ascii="仿宋" w:hAnsi="仿宋" w:eastAsia="仿宋" w:cs="仿宋"/>
          <w:kern w:val="2"/>
          <w:sz w:val="30"/>
          <w:szCs w:val="30"/>
          <w:lang w:eastAsia="zh-CN"/>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十一、</w:t>
      </w:r>
      <w:r>
        <w:rPr>
          <w:rFonts w:hint="eastAsia" w:ascii="黑体" w:hAnsi="黑体" w:eastAsia="黑体" w:cs="黑体"/>
          <w:bCs/>
          <w:color w:val="000000" w:themeColor="text1"/>
          <w:sz w:val="30"/>
          <w:szCs w:val="30"/>
          <w:highlight w:val="none"/>
          <w14:textFill>
            <w14:solidFill>
              <w14:schemeClr w14:val="tx1"/>
            </w14:solidFill>
          </w14:textFill>
        </w:rPr>
        <w:t>竞租</w:t>
      </w:r>
      <w:r>
        <w:rPr>
          <w:rFonts w:hint="eastAsia" w:ascii="黑体" w:hAnsi="黑体" w:eastAsia="黑体" w:cs="黑体"/>
          <w:bCs/>
          <w:color w:val="000000" w:themeColor="text1"/>
          <w:sz w:val="30"/>
          <w:szCs w:val="30"/>
          <w:highlight w:val="none"/>
          <w:lang w:val="en-US" w:eastAsia="zh-CN"/>
          <w14:textFill>
            <w14:solidFill>
              <w14:schemeClr w14:val="tx1"/>
            </w14:solidFill>
          </w14:textFill>
        </w:rPr>
        <w:t>人</w:t>
      </w:r>
      <w:r>
        <w:rPr>
          <w:rFonts w:hint="eastAsia" w:ascii="黑体" w:hAnsi="黑体" w:eastAsia="黑体" w:cs="黑体"/>
          <w:b w:val="0"/>
          <w:bCs/>
          <w:color w:val="000000" w:themeColor="text1"/>
          <w:sz w:val="30"/>
          <w:szCs w:val="30"/>
          <w:highlight w:val="none"/>
          <w14:textFill>
            <w14:solidFill>
              <w14:schemeClr w14:val="tx1"/>
            </w14:solidFill>
          </w14:textFill>
        </w:rPr>
        <w:t>资格审查材料</w:t>
      </w:r>
      <w:r>
        <w:rPr>
          <w:rFonts w:hint="eastAsia" w:ascii="黑体" w:hAnsi="黑体" w:eastAsia="黑体" w:cs="黑体"/>
          <w:bCs/>
          <w:color w:val="000000" w:themeColor="text1"/>
          <w:sz w:val="30"/>
          <w:szCs w:val="30"/>
          <w:highlight w:val="none"/>
          <w14:textFill>
            <w14:solidFill>
              <w14:schemeClr w14:val="tx1"/>
            </w14:solidFill>
          </w14:textFill>
        </w:rPr>
        <w:t>：</w:t>
      </w:r>
      <w:r>
        <w:rPr>
          <w:rFonts w:hint="eastAsia" w:ascii="仿宋" w:hAnsi="仿宋" w:eastAsia="仿宋" w:cs="仿宋"/>
          <w:color w:val="auto"/>
          <w:sz w:val="30"/>
          <w:szCs w:val="30"/>
          <w:highlight w:val="none"/>
          <w:lang w:val="en-US" w:eastAsia="zh-CN"/>
        </w:rPr>
        <w:br w:type="textWrapping"/>
      </w:r>
      <w:r>
        <w:rPr>
          <w:rFonts w:hint="eastAsia" w:ascii="仿宋" w:hAnsi="仿宋" w:eastAsia="仿宋" w:cs="仿宋"/>
          <w:color w:val="auto"/>
          <w:sz w:val="30"/>
          <w:szCs w:val="30"/>
          <w:highlight w:val="none"/>
          <w:lang w:val="en-US" w:eastAsia="zh-CN"/>
        </w:rPr>
        <w:t>（</w:t>
      </w:r>
      <w:r>
        <w:rPr>
          <w:rFonts w:hint="eastAsia" w:ascii="仿宋" w:hAnsi="仿宋" w:eastAsia="仿宋" w:cs="仿宋"/>
          <w:sz w:val="30"/>
          <w:szCs w:val="30"/>
          <w:lang w:val="en-US" w:eastAsia="zh-CN"/>
        </w:rPr>
        <w:t>一</w:t>
      </w:r>
      <w:r>
        <w:rPr>
          <w:rFonts w:hint="eastAsia" w:ascii="仿宋" w:hAnsi="仿宋" w:eastAsia="仿宋" w:cs="仿宋"/>
          <w:color w:val="auto"/>
          <w:sz w:val="30"/>
          <w:szCs w:val="30"/>
          <w:highlight w:val="none"/>
          <w:lang w:val="en-US" w:eastAsia="zh-CN"/>
        </w:rPr>
        <w:t>）</w:t>
      </w:r>
      <w:r>
        <w:rPr>
          <w:rFonts w:hint="eastAsia" w:ascii="仿宋" w:hAnsi="仿宋" w:eastAsia="仿宋" w:cs="仿宋"/>
          <w:sz w:val="30"/>
          <w:szCs w:val="30"/>
          <w:highlight w:val="none"/>
          <w:lang w:val="en-US" w:eastAsia="zh-CN"/>
        </w:rPr>
        <w:t>营业执照副本等主体资格证明文件复印件；</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（二）竞租人的法定代表人身份证复印件；</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（三）由中国人民银行出具的企业信用报告（报告出具日期需在本招租信息发布公告日期之后）；</w:t>
      </w:r>
    </w:p>
    <w:p>
      <w:pPr>
        <w:keepNext w:val="0"/>
        <w:keepLines w:val="0"/>
        <w:pageBreakBefore w:val="0"/>
        <w:kinsoku/>
        <w:wordWrap/>
        <w:overflowPunct/>
        <w:topLinePunct w:val="0"/>
        <w:autoSpaceDE/>
        <w:autoSpaceDN/>
        <w:bidi w:val="0"/>
        <w:adjustRightInd/>
        <w:snapToGrid/>
        <w:spacing w:line="560" w:lineRule="exact"/>
        <w:ind w:left="17" w:leftChars="8" w:firstLine="579" w:firstLineChars="193"/>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（四）竞标保证金缴款凭证复印件。</w:t>
      </w:r>
    </w:p>
    <w:p>
      <w:pPr>
        <w:keepNext w:val="0"/>
        <w:keepLines w:val="0"/>
        <w:pageBreakBefore w:val="0"/>
        <w:kinsoku/>
        <w:wordWrap/>
        <w:overflowPunct/>
        <w:topLinePunct w:val="0"/>
        <w:autoSpaceDE/>
        <w:autoSpaceDN/>
        <w:bidi w:val="0"/>
        <w:adjustRightInd/>
        <w:snapToGrid/>
        <w:spacing w:line="560" w:lineRule="exact"/>
        <w:ind w:left="17" w:leftChars="8" w:firstLine="579" w:firstLineChars="193"/>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highlight w:val="none"/>
          <w:lang w:val="en-US" w:eastAsia="zh-CN"/>
        </w:rPr>
        <w:t>以上材料均加盖公章。通过招租方资格审查的意向竞租人方具有竞价资格。</w:t>
      </w:r>
    </w:p>
    <w:p>
      <w:pPr>
        <w:spacing w:line="360" w:lineRule="auto"/>
        <w:ind w:left="608" w:leftChars="0" w:hanging="608" w:hangingChars="203"/>
        <w:rPr>
          <w:rFonts w:hint="eastAsia" w:ascii="黑体" w:hAnsi="黑体" w:eastAsia="黑体" w:cs="黑体"/>
          <w:bCs/>
          <w:color w:val="000000" w:themeColor="text1"/>
          <w:kern w:val="2"/>
          <w:sz w:val="30"/>
          <w:szCs w:val="30"/>
          <w:highlight w:val="none"/>
          <w14:textFill>
            <w14:solidFill>
              <w14:schemeClr w14:val="tx1"/>
            </w14:solidFill>
          </w14:textFill>
        </w:rPr>
      </w:pPr>
      <w:r>
        <w:rPr>
          <w:rFonts w:hint="eastAsia" w:ascii="黑体" w:hAnsi="黑体" w:eastAsia="黑体" w:cs="黑体"/>
          <w:bCs/>
          <w:color w:val="000000" w:themeColor="text1"/>
          <w:kern w:val="2"/>
          <w:sz w:val="30"/>
          <w:szCs w:val="30"/>
          <w:highlight w:val="none"/>
          <w:lang w:val="en-US" w:eastAsia="zh-CN"/>
          <w14:textFill>
            <w14:solidFill>
              <w14:schemeClr w14:val="tx1"/>
            </w14:solidFill>
          </w14:textFill>
        </w:rPr>
        <w:t>十二、其他事项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《房屋租赁合同》范本作为本招租方案的附件，与本招租方案具有同等法律效力；本招租方案未列明的，以《房屋租赁合同》内容为准。</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0"/>
          <w:szCs w:val="30"/>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0"/>
          <w:szCs w:val="30"/>
          <w:lang w:val="en-US" w:eastAsia="zh-CN"/>
        </w:rPr>
      </w:pPr>
    </w:p>
    <w:p>
      <w:pPr>
        <w:pStyle w:val="2"/>
        <w:ind w:left="0" w:leftChars="0" w:firstLine="0" w:firstLineChars="0"/>
        <w:rPr>
          <w:rFonts w:hint="eastAsia"/>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厦门福斯特停车管理有限公司</w:t>
      </w:r>
      <w:bookmarkStart w:id="0" w:name="_GoBack"/>
      <w:bookmarkEnd w:id="0"/>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sz w:val="30"/>
          <w:szCs w:val="30"/>
          <w:lang w:val="en-US" w:eastAsia="zh-CN"/>
        </w:rPr>
      </w:pPr>
      <w:r>
        <w:rPr>
          <w:rFonts w:hint="eastAsia" w:ascii="仿宋" w:hAnsi="仿宋" w:eastAsia="仿宋" w:cs="仿宋"/>
          <w:sz w:val="30"/>
          <w:szCs w:val="30"/>
          <w:lang w:val="en-US" w:eastAsia="zh-CN"/>
        </w:rPr>
        <w:t xml:space="preserve">                            2023 年8月18日</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sz w:val="30"/>
          <w:szCs w:val="30"/>
          <w:lang w:val="en-US" w:eastAsia="zh-CN"/>
        </w:rPr>
      </w:pPr>
    </w:p>
    <w:p>
      <w:pPr>
        <w:widowControl/>
        <w:numPr>
          <w:ilvl w:val="-1"/>
          <w:numId w:val="0"/>
        </w:numPr>
        <w:shd w:val="clear" w:color="auto" w:fill="auto"/>
        <w:spacing w:line="360" w:lineRule="auto"/>
        <w:jc w:val="left"/>
        <w:rPr>
          <w:rFonts w:hint="eastAsia" w:ascii="仿宋" w:hAnsi="仿宋" w:eastAsia="仿宋" w:cs="仿宋"/>
          <w:color w:val="auto"/>
          <w:spacing w:val="0"/>
          <w:kern w:val="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2NGNkZGYyMTA1MDFhYTlhMGY4NGMxNThjMDU4NGIifQ=="/>
  </w:docVars>
  <w:rsids>
    <w:rsidRoot w:val="40FE2C84"/>
    <w:rsid w:val="000A767A"/>
    <w:rsid w:val="000D4E9E"/>
    <w:rsid w:val="001D2ACC"/>
    <w:rsid w:val="004B0D73"/>
    <w:rsid w:val="005D70B8"/>
    <w:rsid w:val="00662EB7"/>
    <w:rsid w:val="0082730B"/>
    <w:rsid w:val="00A12741"/>
    <w:rsid w:val="00B46CEC"/>
    <w:rsid w:val="00DA35C5"/>
    <w:rsid w:val="00EB2E5D"/>
    <w:rsid w:val="00FD5E5D"/>
    <w:rsid w:val="01370F8E"/>
    <w:rsid w:val="01406140"/>
    <w:rsid w:val="01F60B27"/>
    <w:rsid w:val="02EB622D"/>
    <w:rsid w:val="036E6D79"/>
    <w:rsid w:val="042255B0"/>
    <w:rsid w:val="046B684E"/>
    <w:rsid w:val="05AF4B92"/>
    <w:rsid w:val="05C35953"/>
    <w:rsid w:val="0A9373A3"/>
    <w:rsid w:val="0ADB07A1"/>
    <w:rsid w:val="0EA0223C"/>
    <w:rsid w:val="0EA1438C"/>
    <w:rsid w:val="0EE90A46"/>
    <w:rsid w:val="0FE741AC"/>
    <w:rsid w:val="118412BE"/>
    <w:rsid w:val="11E527C0"/>
    <w:rsid w:val="13490DC8"/>
    <w:rsid w:val="13B8220B"/>
    <w:rsid w:val="1535149F"/>
    <w:rsid w:val="154B3CDA"/>
    <w:rsid w:val="167836FA"/>
    <w:rsid w:val="1A4F56CE"/>
    <w:rsid w:val="1BB84C63"/>
    <w:rsid w:val="1CE96179"/>
    <w:rsid w:val="1D1D31FD"/>
    <w:rsid w:val="1E262849"/>
    <w:rsid w:val="215978FB"/>
    <w:rsid w:val="225156DC"/>
    <w:rsid w:val="233C3AA6"/>
    <w:rsid w:val="240423DD"/>
    <w:rsid w:val="24F74B6D"/>
    <w:rsid w:val="27887683"/>
    <w:rsid w:val="27C16E20"/>
    <w:rsid w:val="27F277E0"/>
    <w:rsid w:val="2A222090"/>
    <w:rsid w:val="2D0A5DCB"/>
    <w:rsid w:val="30B14E84"/>
    <w:rsid w:val="31B62F30"/>
    <w:rsid w:val="31DE12E9"/>
    <w:rsid w:val="3548328C"/>
    <w:rsid w:val="3575650C"/>
    <w:rsid w:val="36126C93"/>
    <w:rsid w:val="36435E6F"/>
    <w:rsid w:val="36CE5932"/>
    <w:rsid w:val="3D1951B6"/>
    <w:rsid w:val="3D734B24"/>
    <w:rsid w:val="40FE2C84"/>
    <w:rsid w:val="412E3A6B"/>
    <w:rsid w:val="42C62D0E"/>
    <w:rsid w:val="430F347E"/>
    <w:rsid w:val="43385945"/>
    <w:rsid w:val="44026D5B"/>
    <w:rsid w:val="46D70E43"/>
    <w:rsid w:val="46D8793A"/>
    <w:rsid w:val="4B626E53"/>
    <w:rsid w:val="4BCE772F"/>
    <w:rsid w:val="4D9E7155"/>
    <w:rsid w:val="4E90668D"/>
    <w:rsid w:val="4F145C8D"/>
    <w:rsid w:val="4F641864"/>
    <w:rsid w:val="4FAD4C37"/>
    <w:rsid w:val="51301970"/>
    <w:rsid w:val="51C57F00"/>
    <w:rsid w:val="52A77086"/>
    <w:rsid w:val="539D5188"/>
    <w:rsid w:val="56D01855"/>
    <w:rsid w:val="57850BC7"/>
    <w:rsid w:val="594A6E91"/>
    <w:rsid w:val="59590399"/>
    <w:rsid w:val="5A8C0EE1"/>
    <w:rsid w:val="5BAB33D8"/>
    <w:rsid w:val="5C326433"/>
    <w:rsid w:val="5C867FAD"/>
    <w:rsid w:val="5C895CC5"/>
    <w:rsid w:val="5EA505C9"/>
    <w:rsid w:val="5F180D4A"/>
    <w:rsid w:val="5F1B758A"/>
    <w:rsid w:val="60371AB6"/>
    <w:rsid w:val="61AA0402"/>
    <w:rsid w:val="626754AA"/>
    <w:rsid w:val="6402085E"/>
    <w:rsid w:val="652F02D7"/>
    <w:rsid w:val="6664360E"/>
    <w:rsid w:val="66BF1238"/>
    <w:rsid w:val="66E04AF8"/>
    <w:rsid w:val="685966E4"/>
    <w:rsid w:val="69166528"/>
    <w:rsid w:val="699F645D"/>
    <w:rsid w:val="69BB0F75"/>
    <w:rsid w:val="6B5629C3"/>
    <w:rsid w:val="6C902408"/>
    <w:rsid w:val="6D2A25D4"/>
    <w:rsid w:val="6E914087"/>
    <w:rsid w:val="6ED73F29"/>
    <w:rsid w:val="700F03A0"/>
    <w:rsid w:val="712768EE"/>
    <w:rsid w:val="72264D47"/>
    <w:rsid w:val="722C7848"/>
    <w:rsid w:val="726C336D"/>
    <w:rsid w:val="73944C37"/>
    <w:rsid w:val="73F954FA"/>
    <w:rsid w:val="759C7B83"/>
    <w:rsid w:val="77037DE5"/>
    <w:rsid w:val="773B3677"/>
    <w:rsid w:val="77403E53"/>
    <w:rsid w:val="77AC01AE"/>
    <w:rsid w:val="77F88940"/>
    <w:rsid w:val="79E85176"/>
    <w:rsid w:val="7A960FFF"/>
    <w:rsid w:val="7B8E435C"/>
    <w:rsid w:val="7BEC569E"/>
    <w:rsid w:val="BA1A0D8A"/>
    <w:rsid w:val="F373C95B"/>
    <w:rsid w:val="F9F7D2C9"/>
    <w:rsid w:val="FFFF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pPr>
      <w:spacing w:line="560" w:lineRule="exact"/>
      <w:ind w:firstLine="836" w:firstLineChars="200"/>
    </w:pPr>
    <w:rPr>
      <w:rFonts w:ascii="Times New Roman" w:hAnsi="Times New Roman" w:eastAsia="仿宋_GB2312"/>
      <w:sz w:val="32"/>
    </w:rPr>
  </w:style>
  <w:style w:type="paragraph" w:styleId="3">
    <w:name w:val="annotation text"/>
    <w:basedOn w:val="1"/>
    <w:qFormat/>
    <w:uiPriority w:val="0"/>
    <w:pPr>
      <w:jc w:val="left"/>
    </w:pPr>
  </w:style>
  <w:style w:type="paragraph" w:styleId="4">
    <w:name w:val="Title"/>
    <w:basedOn w:val="1"/>
    <w:qFormat/>
    <w:uiPriority w:val="0"/>
    <w:pPr>
      <w:jc w:val="center"/>
      <w:outlineLvl w:val="0"/>
    </w:pPr>
    <w:rPr>
      <w:rFonts w:hint="eastAsia" w:ascii="宋体"/>
      <w:b/>
      <w:sz w:val="32"/>
    </w:rPr>
  </w:style>
  <w:style w:type="character" w:styleId="7">
    <w:name w:val="annotation reference"/>
    <w:unhideWhenUsed/>
    <w:qFormat/>
    <w:uiPriority w:val="99"/>
    <w:rPr>
      <w:sz w:val="21"/>
      <w:szCs w:val="21"/>
    </w:rPr>
  </w:style>
  <w:style w:type="paragraph" w:customStyle="1" w:styleId="8">
    <w:name w:val="列出段落11"/>
    <w:basedOn w:val="1"/>
    <w:qFormat/>
    <w:uiPriority w:val="34"/>
    <w:pPr>
      <w:ind w:firstLine="420" w:firstLineChars="200"/>
    </w:p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1578</Words>
  <Characters>1641</Characters>
  <Lines>12</Lines>
  <Paragraphs>3</Paragraphs>
  <TotalTime>1</TotalTime>
  <ScaleCrop>false</ScaleCrop>
  <LinksUpToDate>false</LinksUpToDate>
  <CharactersWithSpaces>1689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2022-04-21T09:30:00Z</dcterms:created>
  <dc:creator>VvVvVv</dc:creator>
  <cp:lastModifiedBy>user</cp:lastModifiedBy>
  <cp:lastPrinted>2023-01-19T09:40:00Z</cp:lastPrinted>
  <dcterms:modified xsi:type="dcterms:W3CDTF">2023-07-25T11:53:00Z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F99AEE59323DD91E2145BE6486A3CB68</vt:lpwstr>
  </property>
  <property fmtid="{D5CDD505-2E9C-101B-9397-08002B2CF9AE}" pid="4" name="commondata">
    <vt:lpwstr>eyJoZGlkIjoiMDc2NGNkZGYyMTA1MDFhYTlhMGY4NGMxNThjMDU4NGIifQ==</vt:lpwstr>
  </property>
</Properties>
</file>