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宋体" w:eastAsia="仿宋_GB2312"/>
          <w:b/>
          <w:sz w:val="24"/>
          <w:szCs w:val="24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24"/>
          <w:szCs w:val="24"/>
        </w:rPr>
        <w:t>附件1：</w:t>
      </w:r>
    </w:p>
    <w:p>
      <w:pPr>
        <w:widowControl/>
        <w:jc w:val="center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  <w:lang w:val="en-US" w:eastAsia="zh-CN"/>
        </w:rPr>
        <w:t>标的</w:t>
      </w:r>
      <w:r>
        <w:rPr>
          <w:rFonts w:hint="eastAsia" w:ascii="仿宋_GB2312" w:hAnsi="宋体" w:eastAsia="仿宋_GB2312"/>
          <w:b/>
          <w:sz w:val="28"/>
          <w:szCs w:val="28"/>
        </w:rPr>
        <w:t>清单</w:t>
      </w:r>
    </w:p>
    <w:p>
      <w:pPr>
        <w:widowControl/>
        <w:jc w:val="left"/>
        <w:rPr>
          <w:rFonts w:ascii="仿宋_GB2312" w:hAnsi="宋体" w:eastAsia="仿宋_GB2312"/>
          <w:b/>
          <w:sz w:val="24"/>
          <w:szCs w:val="24"/>
        </w:rPr>
      </w:pPr>
    </w:p>
    <w:tbl>
      <w:tblPr>
        <w:tblStyle w:val="3"/>
        <w:tblpPr w:leftFromText="180" w:rightFromText="180" w:vertAnchor="text" w:horzAnchor="page" w:tblpX="1095" w:tblpY="327"/>
        <w:tblOverlap w:val="never"/>
        <w:tblW w:w="143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1"/>
        <w:gridCol w:w="1505"/>
        <w:gridCol w:w="3449"/>
        <w:gridCol w:w="1337"/>
        <w:gridCol w:w="1611"/>
        <w:gridCol w:w="2210"/>
        <w:gridCol w:w="19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2251" w:type="dxa"/>
            <w:tcBorders>
              <w:top w:val="single" w:color="FFFFFF" w:sz="6" w:space="0"/>
              <w:left w:val="single" w:color="FFFFF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  <w:t>配套单元</w:t>
            </w:r>
          </w:p>
        </w:tc>
        <w:tc>
          <w:tcPr>
            <w:tcW w:w="1505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  <w:t>面积/㎡</w:t>
            </w:r>
          </w:p>
        </w:tc>
        <w:tc>
          <w:tcPr>
            <w:tcW w:w="3449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  <w:t>合作分成最低</w:t>
            </w: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  <w:t>标准</w:t>
            </w:r>
          </w:p>
        </w:tc>
        <w:tc>
          <w:tcPr>
            <w:tcW w:w="1337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  <w:t>合作期限</w:t>
            </w:r>
          </w:p>
        </w:tc>
        <w:tc>
          <w:tcPr>
            <w:tcW w:w="1611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  <w:t>竞价</w:t>
            </w: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  <w:t>保证金</w:t>
            </w:r>
          </w:p>
        </w:tc>
        <w:tc>
          <w:tcPr>
            <w:tcW w:w="2210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</w:rPr>
              <w:t>成熟期考核评估值</w:t>
            </w:r>
          </w:p>
          <w:p>
            <w:pPr>
              <w:widowControl/>
              <w:jc w:val="center"/>
              <w:rPr>
                <w:rFonts w:hint="default" w:ascii="Arial" w:hAnsi="Arial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  <w:t>竞价底价/元/年)</w:t>
            </w:r>
          </w:p>
        </w:tc>
        <w:tc>
          <w:tcPr>
            <w:tcW w:w="1958" w:type="dxa"/>
            <w:tcBorders>
              <w:top w:val="single" w:color="859FCF" w:sz="6" w:space="0"/>
              <w:left w:val="single" w:color="859FCF" w:sz="6" w:space="0"/>
              <w:bottom w:val="single" w:color="FFFFFF" w:sz="18" w:space="0"/>
              <w:right w:val="single" w:color="859FCF" w:sz="6" w:space="0"/>
            </w:tcBorders>
            <w:shd w:val="clear" w:color="auto" w:fill="ABBC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1"/>
                <w:szCs w:val="21"/>
                <w:lang w:val="en-US" w:eastAsia="zh-CN"/>
              </w:rPr>
              <w:t>增价幅度/元/年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2251" w:type="dxa"/>
            <w:tcBorders>
              <w:top w:val="single" w:color="FFFFFF" w:sz="18" w:space="0"/>
              <w:left w:val="single" w:color="FFFFFF" w:sz="6" w:space="0"/>
              <w:bottom w:val="single" w:color="FFFFFF" w:sz="6" w:space="0"/>
              <w:right w:val="single" w:color="859FCF" w:sz="6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4"/>
                <w:szCs w:val="24"/>
              </w:rPr>
              <w:t>C1-1\C1-2\C2-1</w:t>
            </w:r>
          </w:p>
        </w:tc>
        <w:tc>
          <w:tcPr>
            <w:tcW w:w="1505" w:type="dxa"/>
            <w:tcBorders>
              <w:top w:val="single" w:color="FFFFFF" w:sz="18" w:space="0"/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642</w:t>
            </w:r>
          </w:p>
        </w:tc>
        <w:tc>
          <w:tcPr>
            <w:tcW w:w="3449" w:type="dxa"/>
            <w:vMerge w:val="restart"/>
            <w:tcBorders>
              <w:top w:val="single" w:color="FFFFFF" w:sz="18" w:space="0"/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both"/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运动培训、形体矫正、运动体适能业态：25元/人/次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儿童游乐场：根据配置项目另行提报</w:t>
            </w: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default" w:ascii="Arial" w:hAnsi="Arial" w:eastAsia="微软雅黑" w:cs="Arial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FFFFFF" w:sz="1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5年</w:t>
            </w:r>
          </w:p>
        </w:tc>
        <w:tc>
          <w:tcPr>
            <w:tcW w:w="1611" w:type="dxa"/>
            <w:tcBorders>
              <w:top w:val="single" w:color="FFFFFF" w:sz="1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7.5万</w:t>
            </w:r>
          </w:p>
        </w:tc>
        <w:tc>
          <w:tcPr>
            <w:tcW w:w="2210" w:type="dxa"/>
            <w:tcBorders>
              <w:top w:val="single" w:color="FFFFFF" w:sz="1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329760</w:t>
            </w:r>
          </w:p>
        </w:tc>
        <w:tc>
          <w:tcPr>
            <w:tcW w:w="1958" w:type="dxa"/>
            <w:tcBorders>
              <w:top w:val="single" w:color="FFFFFF" w:sz="1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25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859FCF" w:sz="6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4"/>
                <w:szCs w:val="24"/>
              </w:rPr>
              <w:t>C1-3</w:t>
            </w:r>
          </w:p>
        </w:tc>
        <w:tc>
          <w:tcPr>
            <w:tcW w:w="1505" w:type="dxa"/>
            <w:tcBorders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449" w:type="dxa"/>
            <w:vMerge w:val="continue"/>
            <w:tcBorders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5年</w:t>
            </w:r>
          </w:p>
        </w:tc>
        <w:tc>
          <w:tcPr>
            <w:tcW w:w="1611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1.2万</w:t>
            </w:r>
          </w:p>
        </w:tc>
        <w:tc>
          <w:tcPr>
            <w:tcW w:w="2210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54000</w:t>
            </w:r>
          </w:p>
        </w:tc>
        <w:tc>
          <w:tcPr>
            <w:tcW w:w="1958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1500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25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859FCF" w:sz="6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4"/>
                <w:szCs w:val="24"/>
              </w:rPr>
              <w:t>C1-6</w:t>
            </w:r>
          </w:p>
        </w:tc>
        <w:tc>
          <w:tcPr>
            <w:tcW w:w="1505" w:type="dxa"/>
            <w:tcBorders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3449" w:type="dxa"/>
            <w:vMerge w:val="continue"/>
            <w:tcBorders>
              <w:left w:val="single" w:color="859FCF" w:sz="6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5年</w:t>
            </w:r>
          </w:p>
        </w:tc>
        <w:tc>
          <w:tcPr>
            <w:tcW w:w="1611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6万</w:t>
            </w:r>
          </w:p>
        </w:tc>
        <w:tc>
          <w:tcPr>
            <w:tcW w:w="2210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255000</w:t>
            </w:r>
          </w:p>
        </w:tc>
        <w:tc>
          <w:tcPr>
            <w:tcW w:w="1958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25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859FCF" w:sz="6" w:space="0"/>
            </w:tcBorders>
            <w:shd w:val="clear" w:color="auto" w:fill="E1E8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24"/>
                <w:sz w:val="24"/>
                <w:szCs w:val="24"/>
              </w:rPr>
              <w:t>C1-4\C1-5</w:t>
            </w:r>
          </w:p>
        </w:tc>
        <w:tc>
          <w:tcPr>
            <w:tcW w:w="1505" w:type="dxa"/>
            <w:tcBorders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3449" w:type="dxa"/>
            <w:vMerge w:val="continue"/>
            <w:tcBorders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default" w:ascii="Arial" w:hAnsi="Arial" w:eastAsia="微软雅黑" w:cs="Arial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5年</w:t>
            </w:r>
          </w:p>
        </w:tc>
        <w:tc>
          <w:tcPr>
            <w:tcW w:w="1611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3万</w:t>
            </w:r>
          </w:p>
        </w:tc>
        <w:tc>
          <w:tcPr>
            <w:tcW w:w="2210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</w:rPr>
              <w:t>126000</w:t>
            </w:r>
          </w:p>
        </w:tc>
        <w:tc>
          <w:tcPr>
            <w:tcW w:w="1958" w:type="dxa"/>
            <w:tcBorders>
              <w:top w:val="single" w:color="000000" w:sz="8" w:space="0"/>
              <w:left w:val="single" w:color="859FCF" w:sz="6" w:space="0"/>
              <w:bottom w:val="single" w:color="000000" w:sz="8" w:space="0"/>
              <w:right w:val="single" w:color="859FCF" w:sz="6" w:space="0"/>
            </w:tcBorders>
            <w:shd w:val="clear" w:color="auto" w:fill="F3F3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24"/>
                <w:sz w:val="24"/>
                <w:szCs w:val="24"/>
                <w:lang w:val="en-US" w:eastAsia="zh-CN"/>
              </w:rPr>
              <w:t>3000</w:t>
            </w:r>
          </w:p>
        </w:tc>
      </w:tr>
    </w:tbl>
    <w:p>
      <w:pPr>
        <w:widowControl/>
        <w:jc w:val="left"/>
        <w:rPr>
          <w:rFonts w:ascii="仿宋_GB2312" w:hAnsi="宋体" w:eastAsia="仿宋_GB2312"/>
          <w:b/>
          <w:sz w:val="24"/>
          <w:szCs w:val="24"/>
        </w:rPr>
      </w:pPr>
      <w:r>
        <w:rPr>
          <w:rFonts w:ascii="仿宋_GB2312" w:hAnsi="宋体" w:eastAsia="仿宋_GB2312"/>
          <w:b/>
          <w:sz w:val="24"/>
          <w:szCs w:val="24"/>
        </w:rPr>
        <w:br w:type="page"/>
      </w: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widowControl/>
        <w:spacing w:line="240" w:lineRule="auto"/>
        <w:jc w:val="left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1057910</wp:posOffset>
            </wp:positionH>
            <wp:positionV relativeFrom="paragraph">
              <wp:posOffset>198120</wp:posOffset>
            </wp:positionV>
            <wp:extent cx="3172460" cy="2406650"/>
            <wp:effectExtent l="0" t="0" r="8890" b="1270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b/>
          <w:sz w:val="24"/>
          <w:szCs w:val="24"/>
        </w:rPr>
        <w:t>附件2：区位示意图</w:t>
      </w: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149860</wp:posOffset>
            </wp:positionV>
            <wp:extent cx="3533775" cy="2324735"/>
            <wp:effectExtent l="0" t="0" r="9525" b="184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default" w:ascii="华文细黑" w:hAnsi="华文细黑" w:eastAsia="华文细黑" w:cs="华文细黑"/>
          <w:color w:val="000000"/>
          <w:sz w:val="24"/>
          <w:szCs w:val="24"/>
          <w:lang w:val="en-US" w:eastAsia="zh-CN"/>
        </w:rPr>
      </w:pPr>
      <w:r>
        <w:rPr>
          <w:rFonts w:hint="eastAsia" w:ascii="华文细黑" w:hAnsi="华文细黑" w:eastAsia="华文细黑" w:cs="华文细黑"/>
          <w:color w:val="000000"/>
          <w:sz w:val="24"/>
          <w:szCs w:val="24"/>
          <w:lang w:val="en-US" w:eastAsia="zh-CN"/>
        </w:rPr>
        <w:t>竞体馆1楼</w:t>
      </w: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  <w:r>
        <w:rPr>
          <w:rFonts w:hint="eastAsia" w:ascii="华文细黑" w:hAnsi="华文细黑" w:eastAsia="华文细黑" w:cs="华文细黑"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151130</wp:posOffset>
            </wp:positionV>
            <wp:extent cx="3430905" cy="2225040"/>
            <wp:effectExtent l="0" t="0" r="17145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left"/>
        <w:rPr>
          <w:rFonts w:hint="eastAsia" w:ascii="华文细黑" w:hAnsi="华文细黑" w:eastAsia="华文细黑" w:cs="华文细黑"/>
          <w:color w:val="000000"/>
          <w:sz w:val="24"/>
          <w:szCs w:val="24"/>
        </w:rPr>
      </w:pPr>
    </w:p>
    <w:p>
      <w:pPr>
        <w:widowControl/>
        <w:jc w:val="both"/>
        <w:rPr>
          <w:rFonts w:hint="default" w:ascii="华文细黑" w:hAnsi="华文细黑" w:eastAsia="华文细黑" w:cs="华文细黑"/>
          <w:color w:val="000000"/>
          <w:sz w:val="24"/>
          <w:szCs w:val="24"/>
          <w:lang w:val="en-US" w:eastAsia="zh-CN"/>
        </w:rPr>
      </w:pPr>
      <w:r>
        <w:rPr>
          <w:rFonts w:hint="eastAsia" w:ascii="华文细黑" w:hAnsi="华文细黑" w:eastAsia="华文细黑" w:cs="华文细黑"/>
          <w:color w:val="000000"/>
          <w:sz w:val="24"/>
          <w:szCs w:val="24"/>
          <w:lang w:val="en-US" w:eastAsia="zh-CN"/>
        </w:rPr>
        <w:t xml:space="preserve"> 竞体馆2楼</w:t>
      </w:r>
    </w:p>
    <w:p>
      <w:pPr>
        <w:widowControl/>
        <w:autoSpaceDE/>
        <w:autoSpaceDN/>
        <w:adjustRightInd/>
        <w:spacing w:line="240" w:lineRule="auto"/>
        <w:ind w:firstLine="0" w:firstLineChars="0"/>
        <w:jc w:val="left"/>
        <w:rPr>
          <w:rFonts w:ascii="华文细黑" w:hAnsi="华文细黑" w:eastAsia="华文细黑" w:cs="Times New Roman"/>
          <w:sz w:val="24"/>
          <w:szCs w:val="24"/>
        </w:rPr>
      </w:pPr>
    </w:p>
    <w:p/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YjAyYjc3MmQ4Yzc3NDcwOGFiOTJhMjI0MWZlYjcifQ=="/>
    <w:docVar w:name="KSO_WPS_MARK_KEY" w:val="e3a4a6c3-980a-48a8-8ee4-515ec7412193"/>
  </w:docVars>
  <w:rsids>
    <w:rsidRoot w:val="0E3D1992"/>
    <w:rsid w:val="08E81855"/>
    <w:rsid w:val="0E3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2024-05-09T02:52:00Z</dcterms:created>
  <dc:creator>俞敏俐</dc:creator>
  <cp:lastModifiedBy>俞敏俐</cp:lastModifiedBy>
  <dcterms:modified xsi:type="dcterms:W3CDTF">2024-05-09T02:59:56Z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E85EF567E6CD4BD9A7C66B309D175622_11</vt:lpwstr>
  </property>
</Properties>
</file>