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path/>
                <v:fill focussize="0,0"/>
                <v:stroke color="#FFFFFF" joinstyle="miter"/>
                <v:imagedata o:title=""/>
                <o:lock v:ext="edit"/>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2"/>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B区</w:t>
      </w:r>
      <w:r>
        <w:rPr>
          <w:rFonts w:hint="eastAsia" w:ascii="仿宋" w:hAnsi="仿宋" w:eastAsia="仿宋" w:cs="仿宋"/>
          <w:sz w:val="24"/>
        </w:rPr>
        <w:t>及地下车库</w:t>
      </w:r>
      <w:r>
        <w:rPr>
          <w:rFonts w:hint="eastAsia" w:ascii="仿宋" w:hAnsi="仿宋" w:eastAsia="仿宋" w:cs="仿宋"/>
          <w:sz w:val="24"/>
          <w:lang w:val="en-US" w:eastAsia="zh-CN"/>
        </w:rPr>
        <w:t>2-3</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B区</w:t>
      </w:r>
      <w:r>
        <w:rPr>
          <w:rFonts w:hint="eastAsia" w:ascii="仿宋" w:hAnsi="仿宋" w:eastAsia="仿宋" w:cs="仿宋"/>
          <w:sz w:val="24"/>
        </w:rPr>
        <w:t>建筑面积为</w:t>
      </w:r>
      <w:r>
        <w:rPr>
          <w:rFonts w:hint="eastAsia" w:ascii="仿宋" w:hAnsi="仿宋" w:eastAsia="仿宋" w:cs="仿宋"/>
          <w:sz w:val="24"/>
          <w:lang w:val="en-US" w:eastAsia="zh-CN"/>
        </w:rPr>
        <w:t>1463.2</w:t>
      </w:r>
      <w:r>
        <w:rPr>
          <w:rFonts w:hint="eastAsia" w:ascii="仿宋" w:hAnsi="仿宋" w:eastAsia="仿宋" w:cs="仿宋"/>
          <w:sz w:val="24"/>
        </w:rPr>
        <w:t>平方米、地下停车场</w:t>
      </w:r>
      <w:r>
        <w:rPr>
          <w:rFonts w:hint="eastAsia" w:ascii="仿宋" w:hAnsi="仿宋" w:eastAsia="仿宋" w:cs="仿宋"/>
          <w:sz w:val="24"/>
          <w:lang w:val="en-US" w:eastAsia="zh-CN"/>
        </w:rPr>
        <w:t>2-3</w:t>
      </w:r>
      <w:r>
        <w:rPr>
          <w:rFonts w:hint="eastAsia" w:ascii="仿宋" w:hAnsi="仿宋" w:eastAsia="仿宋" w:cs="仿宋"/>
          <w:sz w:val="24"/>
        </w:rPr>
        <w:t>号车位</w:t>
      </w:r>
      <w:r>
        <w:rPr>
          <w:rFonts w:hint="eastAsia" w:ascii="仿宋" w:hAnsi="仿宋" w:eastAsia="仿宋" w:cs="仿宋"/>
          <w:sz w:val="24"/>
          <w:lang w:val="en-US" w:eastAsia="zh-CN"/>
        </w:rPr>
        <w:t>52.66</w:t>
      </w:r>
      <w:bookmarkStart w:id="0" w:name="_GoBack"/>
      <w:bookmarkEnd w:id="0"/>
      <w:r>
        <w:rPr>
          <w:rFonts w:hint="eastAsia" w:ascii="仿宋" w:hAnsi="仿宋" w:eastAsia="仿宋" w:cs="仿宋"/>
          <w:sz w:val="24"/>
        </w:rPr>
        <w:t>平方米；类型：房屋，车位；结构等级：良好；完损等级：完好。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2EF2AA1B">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使用，不得作为明火、重油烟、噪音扰民、污染周边环境及违法项目使用。</w:t>
      </w:r>
    </w:p>
    <w:p w14:paraId="1BEEDB63">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0144A670">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B15A190">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4B852A92">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6375340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），乙方应于本合同签订之日起三个工作日内付清第一季度租金，以后每季度租金应于本季度内前30日付清。</w:t>
      </w:r>
    </w:p>
    <w:p w14:paraId="754F2BCE">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5CCB1A8C">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40208BBA">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E6680E0">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7438F685">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4C1A447">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第五条：履约保证金（含水电押金）</w:t>
      </w:r>
    </w:p>
    <w:p w14:paraId="091E52CD">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个月租金（含一个月水电押金），即人民币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），乙方应于本合同签订之日起三个工作日内向甲方付清。合同履行期满，甲方待乙方将租用期间应承担的各种费用结清后并无任何违约的情况下十个工作日内无息退还乙方。</w:t>
      </w:r>
    </w:p>
    <w:p w14:paraId="264E8C13">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5CE0AD3C">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77A3A5A6">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43E5383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38DD305">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607BD3B4">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0641371D">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4B1DF6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1E215B18">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2E87B04A">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2DC0A25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2A625E9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7932F36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4191131D">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1B958E63">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45B6EF1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1F728E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237A747D">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78F60363">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0D92C0E6">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1301D7E4">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4CE55549">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6A57ECA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04A97652">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7377669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76ABB36E">
      <w:pPr>
        <w:pStyle w:val="3"/>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9A04D6B">
      <w:pPr>
        <w:pStyle w:val="3"/>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35D090EB">
      <w:pPr>
        <w:pStyle w:val="3"/>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311463F3">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5C245AB9">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0F0D2E9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12C9C955">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1A9BA939">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3537E983">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77EA7C9D">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2F1E62B3">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7F351EE4">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2D4EC8E3">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627410CE">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5DECEC8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2F7FC63C">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6BB85821">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402D391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592197BA">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4B45DFD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61096518">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33C8C28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3E57A41F">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58D30801">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7A979404">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507B2C32">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253D32AD">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079DB44A">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5773DC5B">
      <w:pPr>
        <w:pStyle w:val="3"/>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37A79A6A">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4B2A2153">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39BD88AC">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1BECF076">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38B3EAC8">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6985F1F4">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2B456CAD">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70ECE285">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30738240">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68A23815">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13B08EBA">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35059D7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018D2B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3DA76935">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BB60E77">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29C9D0F5">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640711C6">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13519ABF">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4075488C">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625CF55B">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7FF73AA3">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7F5FA190">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1DD61BA6">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88144A9">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65B7BCA4">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407D0CB">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1D4F67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0194EB2E">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6FD5D36">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0F58DE86">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4F250A41">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5C620D89">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DC8EF78">
      <w:pPr>
        <w:pStyle w:val="6"/>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1B0398F6">
      <w:pPr>
        <w:pStyle w:val="6"/>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2CBF9B4C">
      <w:pPr>
        <w:pStyle w:val="6"/>
        <w:spacing w:line="320" w:lineRule="exact"/>
        <w:ind w:firstLine="241" w:firstLineChars="100"/>
        <w:rPr>
          <w:rFonts w:hint="eastAsia" w:ascii="仿宋" w:hAnsi="仿宋" w:eastAsia="仿宋" w:cs="仿宋"/>
          <w:b/>
          <w:bCs/>
          <w:szCs w:val="20"/>
        </w:rPr>
      </w:pPr>
    </w:p>
    <w:p w14:paraId="4EDF549B">
      <w:pPr>
        <w:pStyle w:val="6"/>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545B28C1">
      <w:pPr>
        <w:pStyle w:val="6"/>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7E1E68BB">
      <w:pPr>
        <w:pStyle w:val="6"/>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747D93E7">
      <w:pPr>
        <w:pStyle w:val="6"/>
        <w:spacing w:line="320" w:lineRule="exact"/>
        <w:jc w:val="right"/>
        <w:rPr>
          <w:rFonts w:hint="eastAsia" w:ascii="仿宋" w:hAnsi="仿宋" w:eastAsia="仿宋" w:cs="仿宋"/>
        </w:rPr>
      </w:pPr>
      <w:r>
        <w:rPr>
          <w:rFonts w:hint="eastAsia" w:ascii="仿宋" w:hAnsi="仿宋" w:eastAsia="仿宋" w:cs="仿宋"/>
          <w:b/>
        </w:rPr>
        <w:t>签署日期：     年   月   日</w:t>
      </w:r>
    </w:p>
    <w:p w14:paraId="66067C39"/>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20</w:t>
    </w:r>
    <w:r>
      <w:fldChar w:fldCharType="end"/>
    </w:r>
  </w:p>
  <w:p w14:paraId="2B2EB9E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14:paraId="2657ADF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5"/>
    </w:pPr>
  </w:p>
  <w:p w14:paraId="391B3F94">
    <w:pPr>
      <w:pStyle w:val="5"/>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16195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2026-01-29T09:45:34Z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CAB4D4CBC6584183A802E20CF1AD7969_11</vt:lpwstr>
  </property>
  <property fmtid="{D5CDD505-2E9C-101B-9397-08002B2CF9AE}" pid="4" name="KSOTemplateDocerSaveRecord">
    <vt:lpwstr>eyJoZGlkIjoiODU0Y2MyOTY5MDlmZTFiNmEyM2RjYzE3YTEwODJmZTAiLCJ1c2VySWQiOiI1NTkyNDM1MTYifQ==</vt:lpwstr>
  </property>
</Properties>
</file>